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bidi w:val="1"/>
        <w:spacing w:after="200"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1"/>
        </w:rPr>
        <w:t xml:space="preserve">הצהרת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בלפור</w:t>
      </w:r>
      <w:r w:rsidDel="00000000" w:rsidR="00000000" w:rsidRPr="00000000">
        <w:rPr>
          <w:rFonts w:ascii="Arial" w:cs="Arial" w:eastAsia="Arial" w:hAnsi="Arial"/>
          <w:sz w:val="24"/>
          <w:szCs w:val="24"/>
          <w:rtl w:val="1"/>
        </w:rPr>
        <w:t xml:space="preserve"> - </w:t>
      </w:r>
      <w:r w:rsidDel="00000000" w:rsidR="00000000" w:rsidRPr="00000000">
        <w:rPr>
          <w:rFonts w:ascii="Arial" w:cs="Arial" w:eastAsia="Arial" w:hAnsi="Arial"/>
          <w:sz w:val="24"/>
          <w:szCs w:val="24"/>
          <w:rtl w:val="1"/>
        </w:rPr>
        <w:t xml:space="preserve">מיתוסים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מול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עובדות</w:t>
      </w:r>
    </w:p>
    <w:p w:rsidR="00000000" w:rsidDel="00000000" w:rsidP="00000000" w:rsidRDefault="00000000" w:rsidRPr="00000000">
      <w:pPr>
        <w:bidi w:val="1"/>
        <w:spacing w:after="200"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1"/>
        </w:rPr>
        <w:t xml:space="preserve">מאת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יוסי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שוורץ</w:t>
      </w:r>
    </w:p>
    <w:p w:rsidR="00000000" w:rsidDel="00000000" w:rsidP="00000000" w:rsidRDefault="00000000" w:rsidRPr="00000000">
      <w:pPr>
        <w:bidi w:val="1"/>
        <w:spacing w:after="200"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1"/>
        </w:rPr>
        <w:t xml:space="preserve">עבור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הציונים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מכתבו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לורד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ארתור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בלפור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החוץ</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ממשלת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בריטניה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בזמן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מלחמת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העולם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האימפריאליסטית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הראשונה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נחשב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למסמך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מכונן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בדרך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להקמת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המדינה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הציונית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אולם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לפני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שניכנס</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לשאלת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טיבו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יש</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מקום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לשאול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באיזו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רשות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האימפריה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הבריטית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תמכה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ברעיון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הקמת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לאומי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לציונים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בפלסטין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מאימתי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מכתב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אחר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האימפריאליסטים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מחייב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סוציאליסטים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תומכי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דמוקרטיה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עממית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אפילו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תומכי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דמוקרטיה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ליברלית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אימפריאליזם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הוא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דיכוי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עמים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ורק</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שתומך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בדיכוי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עמים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ובשוד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שלהם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ידי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האימפריאליסטים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יכול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לראות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מכתב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לורד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גזען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ותומך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קולוניאליזם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כמסמך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מחייב</w:t>
      </w:r>
      <w:r w:rsidDel="00000000" w:rsidR="00000000" w:rsidRPr="00000000">
        <w:rPr>
          <w:rFonts w:ascii="Arial" w:cs="Arial" w:eastAsia="Arial" w:hAnsi="Arial"/>
          <w:sz w:val="24"/>
          <w:szCs w:val="24"/>
          <w:rtl w:val="1"/>
        </w:rPr>
        <w:t xml:space="preserve">. </w:t>
      </w:r>
    </w:p>
    <w:p w:rsidR="00000000" w:rsidDel="00000000" w:rsidP="00000000" w:rsidRDefault="00000000" w:rsidRPr="00000000">
      <w:pPr>
        <w:bidi w:val="1"/>
        <w:spacing w:after="200"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1"/>
        </w:rPr>
        <w:t xml:space="preserve">לדברי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הציונים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מכתבו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לורד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בלפור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לברון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רוטשילד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הצהרה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מחייבת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w:t>
      </w:r>
      <w:r w:rsidDel="00000000" w:rsidR="00000000" w:rsidRPr="00000000">
        <w:rPr>
          <w:rFonts w:ascii="Arial" w:cs="Arial" w:eastAsia="Arial" w:hAnsi="Arial"/>
          <w:sz w:val="24"/>
          <w:szCs w:val="24"/>
          <w:rtl w:val="1"/>
        </w:rPr>
        <w:t xml:space="preserve">'</w:t>
      </w:r>
      <w:r w:rsidDel="00000000" w:rsidR="00000000" w:rsidRPr="00000000">
        <w:rPr>
          <w:rFonts w:ascii="Arial" w:cs="Arial" w:eastAsia="Arial" w:hAnsi="Arial"/>
          <w:sz w:val="24"/>
          <w:szCs w:val="24"/>
          <w:rtl w:val="1"/>
        </w:rPr>
        <w:t xml:space="preserve">ארטר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אחריו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רדף</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הרצל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ומעולם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זכה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טענה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מעוררת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השאלה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מדוע</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הופנה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מכתבו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בלפור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לרוטשילד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ולא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לראשי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התנועה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הציונית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במכתב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מבקש</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בלפור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מרוטשילד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שיפנה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מנהיגי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התנועה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הציונית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למכתב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כלומר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בכוונת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מכוון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נשלח</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המסמך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ישירות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לראשי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התנועה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הציונית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הטענה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שזוהי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הצהרה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מחייבת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האימפריה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חסרת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בסיס</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והייחוס</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למכתב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מעמד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הצהרה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מחייבת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חלק</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מהמיתוס</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השקרי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הציוני</w:t>
      </w:r>
      <w:r w:rsidDel="00000000" w:rsidR="00000000" w:rsidRPr="00000000">
        <w:rPr>
          <w:rFonts w:ascii="Arial" w:cs="Arial" w:eastAsia="Arial" w:hAnsi="Arial"/>
          <w:sz w:val="24"/>
          <w:szCs w:val="24"/>
          <w:rtl w:val="1"/>
        </w:rPr>
        <w:t xml:space="preserve">.</w:t>
      </w:r>
    </w:p>
    <w:p w:rsidR="00000000" w:rsidDel="00000000" w:rsidP="00000000" w:rsidRDefault="00000000" w:rsidRPr="00000000">
      <w:pPr>
        <w:bidi w:val="1"/>
        <w:spacing w:after="200"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1"/>
        </w:rPr>
        <w:t xml:space="preserve">שאלה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נוספת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מדוע</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דווקא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בלפור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אנטישמי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ושונא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יהודים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ידוע</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כתב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מכתב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כאשר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הוא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נכתב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מצבן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בריטניה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וצרפת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במלחמת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העולם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הראשונה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קשה</w:t>
      </w:r>
      <w:r w:rsidDel="00000000" w:rsidR="00000000" w:rsidRPr="00000000">
        <w:rPr>
          <w:rFonts w:ascii="Arial" w:cs="Arial" w:eastAsia="Arial" w:hAnsi="Arial"/>
          <w:sz w:val="24"/>
          <w:szCs w:val="24"/>
          <w:rtl w:val="1"/>
        </w:rPr>
        <w:t xml:space="preserve">.</w:t>
      </w:r>
      <w:r w:rsidDel="00000000" w:rsidR="00000000" w:rsidRPr="00000000">
        <w:rPr>
          <w:rtl w:val="0"/>
        </w:rPr>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בחזית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גרמניה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הצליחו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לנצח</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בגליפולי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במלחמה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טורקיה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הובסו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ובחזית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המזרחית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המהפכה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הרוסית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השליכה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הצאר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כבר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במרץ</w:t>
      </w:r>
      <w:r w:rsidDel="00000000" w:rsidR="00000000" w:rsidRPr="00000000">
        <w:rPr>
          <w:rFonts w:ascii="Arial" w:cs="Arial" w:eastAsia="Arial" w:hAnsi="Arial"/>
          <w:sz w:val="24"/>
          <w:szCs w:val="24"/>
          <w:rtl w:val="1"/>
        </w:rPr>
        <w:t xml:space="preserve"> - </w:t>
      </w:r>
      <w:r w:rsidDel="00000000" w:rsidR="00000000" w:rsidRPr="00000000">
        <w:rPr>
          <w:rFonts w:ascii="Arial" w:cs="Arial" w:eastAsia="Arial" w:hAnsi="Arial"/>
          <w:sz w:val="24"/>
          <w:szCs w:val="24"/>
          <w:rtl w:val="1"/>
        </w:rPr>
        <w:t xml:space="preserve">לפי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לוח</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השנה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המקובל</w:t>
      </w:r>
      <w:r w:rsidDel="00000000" w:rsidR="00000000" w:rsidRPr="00000000">
        <w:rPr>
          <w:rFonts w:ascii="Arial" w:cs="Arial" w:eastAsia="Arial" w:hAnsi="Arial"/>
          <w:sz w:val="24"/>
          <w:szCs w:val="24"/>
          <w:rtl w:val="1"/>
        </w:rPr>
        <w:t xml:space="preserve">.</w:t>
      </w:r>
    </w:p>
    <w:p w:rsidR="00000000" w:rsidDel="00000000" w:rsidP="00000000" w:rsidRDefault="00000000" w:rsidRPr="00000000">
      <w:pPr>
        <w:bidi w:val="1"/>
        <w:spacing w:after="200"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1"/>
        </w:rPr>
        <w:t xml:space="preserve">הממשלה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הזמנית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קרנסקי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אגב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שתמכה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בהמשך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המלחמה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נתקלה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בהתנגדות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המונית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שתוביל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בתוך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מספר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חודשים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למהפכת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אוקטובר</w:t>
      </w:r>
      <w:r w:rsidDel="00000000" w:rsidR="00000000" w:rsidRPr="00000000">
        <w:rPr>
          <w:rFonts w:ascii="Arial" w:cs="Arial" w:eastAsia="Arial" w:hAnsi="Arial"/>
          <w:sz w:val="24"/>
          <w:szCs w:val="24"/>
          <w:rtl w:val="1"/>
        </w:rPr>
        <w:t xml:space="preserve"> - </w:t>
      </w:r>
      <w:r w:rsidDel="00000000" w:rsidR="00000000" w:rsidRPr="00000000">
        <w:rPr>
          <w:rFonts w:ascii="Arial" w:cs="Arial" w:eastAsia="Arial" w:hAnsi="Arial"/>
          <w:sz w:val="24"/>
          <w:szCs w:val="24"/>
          <w:rtl w:val="1"/>
        </w:rPr>
        <w:t xml:space="preserve">זו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הבולשביקית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בלפור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האמין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כאנטישמים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רבים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באגדה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הפרוטוקול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זקני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ציון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כלומר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שליהודים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שליטה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פוליטית</w:t>
      </w:r>
      <w:r w:rsidDel="00000000" w:rsidR="00000000" w:rsidRPr="00000000">
        <w:rPr>
          <w:rFonts w:ascii="Arial" w:cs="Arial" w:eastAsia="Arial" w:hAnsi="Arial"/>
          <w:sz w:val="24"/>
          <w:szCs w:val="24"/>
          <w:rtl w:val="1"/>
        </w:rPr>
        <w:t xml:space="preserve">-</w:t>
      </w:r>
      <w:r w:rsidDel="00000000" w:rsidR="00000000" w:rsidRPr="00000000">
        <w:rPr>
          <w:rFonts w:ascii="Arial" w:cs="Arial" w:eastAsia="Arial" w:hAnsi="Arial"/>
          <w:sz w:val="24"/>
          <w:szCs w:val="24"/>
          <w:rtl w:val="1"/>
        </w:rPr>
        <w:t xml:space="preserve">כלכלית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בעולם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ולכן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בוודאי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חשב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שתמיכה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בציונות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תביא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זקני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ציון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היהודים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ברוסיה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לתמוך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בהמשך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מעורבותה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רוסיה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במלחמה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האימפריאליסטית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מסיבה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רוטשילד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שנחשב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לאחד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מאותם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זקני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ציון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לנמענו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המכתב</w:t>
      </w:r>
      <w:r w:rsidDel="00000000" w:rsidR="00000000" w:rsidRPr="00000000">
        <w:rPr>
          <w:rFonts w:ascii="Arial" w:cs="Arial" w:eastAsia="Arial" w:hAnsi="Arial"/>
          <w:sz w:val="24"/>
          <w:szCs w:val="24"/>
          <w:rtl w:val="1"/>
        </w:rPr>
        <w:t xml:space="preserve">.</w:t>
      </w:r>
    </w:p>
    <w:p w:rsidR="00000000" w:rsidDel="00000000" w:rsidP="00000000" w:rsidRDefault="00000000" w:rsidRPr="00000000">
      <w:pPr>
        <w:bidi w:val="1"/>
        <w:spacing w:after="200"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1"/>
        </w:rPr>
        <w:t xml:space="preserve">מכתבו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בלפור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מנוגד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להסכם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שהממשלה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הבריטית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כבר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חתמה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חוסיין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השריף</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מכה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במסגרתו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הבטיחו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שתמורת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התייצבותו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במלחמה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לצד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הבריטים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כנגד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העותמאנים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הוא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יהיה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למלכן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ארצות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ערב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באותו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זמן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האימפריאליסטים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הבריטים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והצרפתים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חתמו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הסכם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סודי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סייקס</w:t>
      </w:r>
      <w:r w:rsidDel="00000000" w:rsidR="00000000" w:rsidRPr="00000000">
        <w:rPr>
          <w:rFonts w:ascii="Arial" w:cs="Arial" w:eastAsia="Arial" w:hAnsi="Arial"/>
          <w:sz w:val="24"/>
          <w:szCs w:val="24"/>
          <w:rtl w:val="1"/>
        </w:rPr>
        <w:t xml:space="preserve">-</w:t>
      </w:r>
      <w:r w:rsidDel="00000000" w:rsidR="00000000" w:rsidRPr="00000000">
        <w:rPr>
          <w:rFonts w:ascii="Arial" w:cs="Arial" w:eastAsia="Arial" w:hAnsi="Arial"/>
          <w:sz w:val="24"/>
          <w:szCs w:val="24"/>
          <w:rtl w:val="1"/>
        </w:rPr>
        <w:t xml:space="preserve">פיקו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לחלוקת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השליטה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באזור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לאחר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מהפכת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אוקטובר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אלה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הבולשביקים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שפרסמו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ברבים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ההסכם</w:t>
      </w:r>
      <w:r w:rsidDel="00000000" w:rsidR="00000000" w:rsidRPr="00000000">
        <w:rPr>
          <w:rFonts w:ascii="Arial" w:cs="Arial" w:eastAsia="Arial" w:hAnsi="Arial"/>
          <w:sz w:val="24"/>
          <w:szCs w:val="24"/>
          <w:rtl w:val="1"/>
        </w:rPr>
        <w:t xml:space="preserve">. </w:t>
      </w:r>
    </w:p>
    <w:p w:rsidR="00000000" w:rsidDel="00000000" w:rsidP="00000000" w:rsidRDefault="00000000" w:rsidRPr="00000000">
      <w:pPr>
        <w:bidi w:val="1"/>
        <w:spacing w:after="200"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1"/>
        </w:rPr>
        <w:t xml:space="preserve">וכך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קרה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שבאותו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זמן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שהבריטים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כבר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הבטיחו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לחוסיין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האזור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גם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הבטיחו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לציונים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לאומי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הזעם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הערבי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בגידה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כידוע</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לנו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היום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רב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מאוד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הציונים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יטענו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שחוסיין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הסכים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להקמת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לאומי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לציונים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והם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מצביעים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שהוא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שתק</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לאחר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פרסום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מכתבו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בלפור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למעשה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הבריטים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הבטיחו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לחוסיין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שהקמת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לאומי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ליהודים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תשנה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הבטחתם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שפלסטין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תהיה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חלק</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מהמדינה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הערבית</w:t>
      </w:r>
      <w:r w:rsidDel="00000000" w:rsidR="00000000" w:rsidRPr="00000000">
        <w:rPr>
          <w:rFonts w:ascii="Arial" w:cs="Arial" w:eastAsia="Arial" w:hAnsi="Arial"/>
          <w:sz w:val="24"/>
          <w:szCs w:val="24"/>
          <w:rtl w:val="1"/>
        </w:rPr>
        <w:t xml:space="preserve">. </w:t>
      </w:r>
    </w:p>
    <w:p w:rsidR="00000000" w:rsidDel="00000000" w:rsidP="00000000" w:rsidRDefault="00000000" w:rsidRPr="00000000">
      <w:pPr>
        <w:bidi w:val="1"/>
        <w:spacing w:after="200"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1"/>
        </w:rPr>
        <w:t xml:space="preserve">דייויד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ג</w:t>
      </w:r>
      <w:r w:rsidDel="00000000" w:rsidR="00000000" w:rsidRPr="00000000">
        <w:rPr>
          <w:rFonts w:ascii="Arial" w:cs="Arial" w:eastAsia="Arial" w:hAnsi="Arial"/>
          <w:sz w:val="24"/>
          <w:szCs w:val="24"/>
          <w:rtl w:val="1"/>
        </w:rPr>
        <w:t xml:space="preserve">'</w:t>
      </w:r>
      <w:r w:rsidDel="00000000" w:rsidR="00000000" w:rsidRPr="00000000">
        <w:rPr>
          <w:rFonts w:ascii="Arial" w:cs="Arial" w:eastAsia="Arial" w:hAnsi="Arial"/>
          <w:sz w:val="24"/>
          <w:szCs w:val="24"/>
          <w:rtl w:val="1"/>
        </w:rPr>
        <w:t xml:space="preserve">ורג</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הוגארת</w:t>
      </w:r>
      <w:r w:rsidDel="00000000" w:rsidR="00000000" w:rsidRPr="00000000">
        <w:rPr>
          <w:rFonts w:ascii="Arial" w:cs="Arial" w:eastAsia="Arial" w:hAnsi="Arial"/>
          <w:sz w:val="24"/>
          <w:szCs w:val="24"/>
          <w:rtl w:val="1"/>
        </w:rPr>
        <w:t xml:space="preserve">'</w:t>
      </w:r>
      <w:r w:rsidDel="00000000" w:rsidR="00000000" w:rsidRPr="00000000">
        <w:rPr>
          <w:rtl w:val="0"/>
        </w:rPr>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שהיה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נציג</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בריטניה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בקהיר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הגיע</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לג</w:t>
      </w:r>
      <w:r w:rsidDel="00000000" w:rsidR="00000000" w:rsidRPr="00000000">
        <w:rPr>
          <w:rFonts w:ascii="Arial" w:cs="Arial" w:eastAsia="Arial" w:hAnsi="Arial"/>
          <w:sz w:val="24"/>
          <w:szCs w:val="24"/>
          <w:rtl w:val="1"/>
        </w:rPr>
        <w:t xml:space="preserve">'</w:t>
      </w:r>
      <w:r w:rsidDel="00000000" w:rsidR="00000000" w:rsidRPr="00000000">
        <w:rPr>
          <w:rFonts w:ascii="Arial" w:cs="Arial" w:eastAsia="Arial" w:hAnsi="Arial"/>
          <w:sz w:val="24"/>
          <w:szCs w:val="24"/>
          <w:rtl w:val="1"/>
        </w:rPr>
        <w:t xml:space="preserve">דה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בחצי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האי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ערב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ושם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הבטיח</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שום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בפלסטין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יצטרך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לחיות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תחת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שלטונו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האחר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הוא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הוסיף</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ההכלה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מצד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בריטניה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שאיפות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השיבה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היהודים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לפלסטינה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חייבת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לחפוף</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לשאיפתה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בריטניה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להעניק</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חירות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כלכלית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ופוליטית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לאוכלוסיה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המקומית</w:t>
      </w:r>
      <w:r w:rsidDel="00000000" w:rsidR="00000000" w:rsidRPr="00000000">
        <w:rPr>
          <w:rFonts w:ascii="Arial" w:cs="Arial" w:eastAsia="Arial" w:hAnsi="Arial"/>
          <w:sz w:val="24"/>
          <w:szCs w:val="24"/>
          <w:rtl w:val="1"/>
        </w:rPr>
        <w:t xml:space="preserve">.</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tl w:val="0"/>
        </w:rPr>
      </w:r>
    </w:p>
    <w:p w:rsidR="00000000" w:rsidDel="00000000" w:rsidP="00000000" w:rsidRDefault="00000000" w:rsidRPr="00000000">
      <w:pPr>
        <w:bidi w:val="1"/>
        <w:spacing w:after="200"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1"/>
        </w:rPr>
        <w:t xml:space="preserve">כעת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תורה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השאלה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כיצד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ראוי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להגדיר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מטבע</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הלשון</w:t>
      </w:r>
      <w:r w:rsidDel="00000000" w:rsidR="00000000" w:rsidRPr="00000000">
        <w:rPr>
          <w:rtl w:val="0"/>
        </w:rPr>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לאומי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מדוע</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כתוב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מדינה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עצמאית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ליהודים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הסיבה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לכך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פשוטה</w:t>
      </w:r>
      <w:r w:rsidDel="00000000" w:rsidR="00000000" w:rsidRPr="00000000">
        <w:rPr>
          <w:rFonts w:ascii="Arial" w:cs="Arial" w:eastAsia="Arial" w:hAnsi="Arial"/>
          <w:sz w:val="24"/>
          <w:szCs w:val="24"/>
          <w:rtl w:val="1"/>
        </w:rPr>
        <w:t xml:space="preserve"> - </w:t>
      </w:r>
      <w:r w:rsidDel="00000000" w:rsidR="00000000" w:rsidRPr="00000000">
        <w:rPr>
          <w:rFonts w:ascii="Arial" w:cs="Arial" w:eastAsia="Arial" w:hAnsi="Arial"/>
          <w:sz w:val="24"/>
          <w:szCs w:val="24"/>
          <w:rtl w:val="1"/>
        </w:rPr>
        <w:t xml:space="preserve">הכוונה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הייתה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לקנטון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לאוטונומיה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ולא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למדינה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הבריטים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ידעו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היטב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ההבדל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בין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אוטונומיה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קנטון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למדינה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עצמאית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הסיבה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לכך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שמכתב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בלפור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מתייחס</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לאוטונומיה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ולא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למדינה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אחר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הכול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האימפריה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הבריטית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הסכימה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לכונן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מדינות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עצמאיות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באף</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אחד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השטחים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עליהם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השתלטה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בריטניה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בין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השאר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הייתה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מוכנה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גם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לתמוך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בתכנית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אוגנדה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למעשה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קניה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ימינו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מנת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ליישב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מתיישבים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לבנים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גם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יהודים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בכדי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לשמש</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מגנים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אנושיים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למסילת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הברזל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הבריטית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באזור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וכמובן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שהמטרה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הייתה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לשמור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המושבה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האפריקנית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כקניין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בריטי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ולא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להקים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מדינה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עצמאית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לציונים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באפריקה</w:t>
      </w:r>
      <w:r w:rsidDel="00000000" w:rsidR="00000000" w:rsidRPr="00000000">
        <w:rPr>
          <w:rFonts w:ascii="Arial" w:cs="Arial" w:eastAsia="Arial" w:hAnsi="Arial"/>
          <w:sz w:val="24"/>
          <w:szCs w:val="24"/>
          <w:rtl w:val="1"/>
        </w:rPr>
        <w:t xml:space="preserve">.</w:t>
      </w:r>
    </w:p>
    <w:p w:rsidR="00000000" w:rsidDel="00000000" w:rsidP="00000000" w:rsidRDefault="00000000" w:rsidRPr="00000000">
      <w:pPr>
        <w:bidi w:val="1"/>
        <w:spacing w:after="200"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1"/>
        </w:rPr>
        <w:t xml:space="preserve">אמנם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אין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ספק</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שהמכתב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מביע</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תמיכה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פוליטית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בתנועה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הציונית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אולם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יש</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לזכור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שהאימפריה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ראתה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ביהודים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כעוד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קבוצה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הסובלת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מדיכוי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רדיפות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בדומה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לפוריטנים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שייסדו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המושבות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באמריקה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הצפונית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ולאסירים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הפוליטיים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שייסדו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אוסטרליה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שניתן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להוציא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לגלות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בכפייה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מרצון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מנת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לשמש</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מתנחלים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קולוניאליסטים</w:t>
      </w:r>
      <w:r w:rsidDel="00000000" w:rsidR="00000000" w:rsidRPr="00000000">
        <w:rPr>
          <w:rFonts w:ascii="Arial" w:cs="Arial" w:eastAsia="Arial" w:hAnsi="Arial"/>
          <w:sz w:val="24"/>
          <w:szCs w:val="24"/>
          <w:rtl w:val="1"/>
        </w:rPr>
        <w:t xml:space="preserve"> - </w:t>
      </w:r>
      <w:r w:rsidDel="00000000" w:rsidR="00000000" w:rsidRPr="00000000">
        <w:rPr>
          <w:rFonts w:ascii="Arial" w:cs="Arial" w:eastAsia="Arial" w:hAnsi="Arial"/>
          <w:sz w:val="24"/>
          <w:szCs w:val="24"/>
          <w:rtl w:val="1"/>
        </w:rPr>
        <w:t xml:space="preserve">כלי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בשירות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האימפריה</w:t>
      </w:r>
      <w:r w:rsidDel="00000000" w:rsidR="00000000" w:rsidRPr="00000000">
        <w:rPr>
          <w:rFonts w:ascii="Arial" w:cs="Arial" w:eastAsia="Arial" w:hAnsi="Arial"/>
          <w:sz w:val="24"/>
          <w:szCs w:val="24"/>
          <w:rtl w:val="1"/>
        </w:rPr>
        <w:t xml:space="preserve">. </w:t>
      </w:r>
    </w:p>
    <w:p w:rsidR="00000000" w:rsidDel="00000000" w:rsidP="00000000" w:rsidRDefault="00000000" w:rsidRPr="00000000">
      <w:pPr>
        <w:bidi w:val="1"/>
        <w:spacing w:after="200"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1"/>
        </w:rPr>
        <w:t xml:space="preserve">אנו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למדים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זאת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ממאמר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צ</w:t>
      </w:r>
      <w:r w:rsidDel="00000000" w:rsidR="00000000" w:rsidRPr="00000000">
        <w:rPr>
          <w:rFonts w:ascii="Arial" w:cs="Arial" w:eastAsia="Arial" w:hAnsi="Arial"/>
          <w:sz w:val="24"/>
          <w:szCs w:val="24"/>
          <w:rtl w:val="1"/>
        </w:rPr>
        <w:t xml:space="preserve">'</w:t>
      </w:r>
      <w:r w:rsidDel="00000000" w:rsidR="00000000" w:rsidRPr="00000000">
        <w:rPr>
          <w:rFonts w:ascii="Arial" w:cs="Arial" w:eastAsia="Arial" w:hAnsi="Arial"/>
          <w:sz w:val="24"/>
          <w:szCs w:val="24"/>
          <w:rtl w:val="1"/>
        </w:rPr>
        <w:t xml:space="preserve">רצ</w:t>
      </w:r>
      <w:r w:rsidDel="00000000" w:rsidR="00000000" w:rsidRPr="00000000">
        <w:rPr>
          <w:rFonts w:ascii="Arial" w:cs="Arial" w:eastAsia="Arial" w:hAnsi="Arial"/>
          <w:sz w:val="24"/>
          <w:szCs w:val="24"/>
          <w:rtl w:val="1"/>
        </w:rPr>
        <w:t xml:space="preserve">'</w:t>
      </w:r>
      <w:r w:rsidDel="00000000" w:rsidR="00000000" w:rsidRPr="00000000">
        <w:rPr>
          <w:rFonts w:ascii="Arial" w:cs="Arial" w:eastAsia="Arial" w:hAnsi="Arial"/>
          <w:sz w:val="24"/>
          <w:szCs w:val="24"/>
          <w:rtl w:val="1"/>
        </w:rPr>
        <w:t xml:space="preserve">יל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w:t>
      </w:r>
      <w:r w:rsidDel="00000000" w:rsidR="00000000" w:rsidRPr="00000000">
        <w:rPr>
          <w:rFonts w:ascii="Arial" w:cs="Arial" w:eastAsia="Arial" w:hAnsi="Arial"/>
          <w:sz w:val="24"/>
          <w:szCs w:val="24"/>
          <w:rtl w:val="1"/>
        </w:rPr>
        <w:t xml:space="preserve">-1920, </w:t>
      </w:r>
      <w:r w:rsidDel="00000000" w:rsidR="00000000" w:rsidRPr="00000000">
        <w:rPr>
          <w:rFonts w:ascii="Arial" w:cs="Arial" w:eastAsia="Arial" w:hAnsi="Arial"/>
          <w:sz w:val="24"/>
          <w:szCs w:val="24"/>
          <w:rtl w:val="1"/>
        </w:rPr>
        <w:t xml:space="preserve">שבה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חילק</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היהודים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בעיקר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לשני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מחנות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היהודים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הטובים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הציונים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המסייעים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לאימפריה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הבריטית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והיהודים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הרעים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שתומכים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במהפכה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הבולשביקית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ברוסיה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בנוסף</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לזרם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שלישי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יהודים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התומכים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בכל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ארץ</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בשליטיה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המאמר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מופיע</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בשם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0"/>
        </w:rPr>
        <w:t xml:space="preserve">Zionism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versus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Bolshevism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Struggle for the Soul of the Jewish People.</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tl w:val="0"/>
        </w:rPr>
      </w:r>
    </w:p>
    <w:p w:rsidR="00000000" w:rsidDel="00000000" w:rsidP="00000000" w:rsidRDefault="00000000" w:rsidRPr="00000000">
      <w:pPr>
        <w:bidi w:val="1"/>
        <w:spacing w:after="200"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1"/>
        </w:rPr>
        <w:t xml:space="preserve">כותב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צ</w:t>
      </w:r>
      <w:r w:rsidDel="00000000" w:rsidR="00000000" w:rsidRPr="00000000">
        <w:rPr>
          <w:rFonts w:ascii="Arial" w:cs="Arial" w:eastAsia="Arial" w:hAnsi="Arial"/>
          <w:sz w:val="24"/>
          <w:szCs w:val="24"/>
          <w:rtl w:val="1"/>
        </w:rPr>
        <w:t xml:space="preserve">'</w:t>
      </w:r>
      <w:r w:rsidDel="00000000" w:rsidR="00000000" w:rsidRPr="00000000">
        <w:rPr>
          <w:rFonts w:ascii="Arial" w:cs="Arial" w:eastAsia="Arial" w:hAnsi="Arial"/>
          <w:sz w:val="24"/>
          <w:szCs w:val="24"/>
          <w:rtl w:val="1"/>
        </w:rPr>
        <w:t xml:space="preserve">רצ</w:t>
      </w:r>
      <w:r w:rsidDel="00000000" w:rsidR="00000000" w:rsidRPr="00000000">
        <w:rPr>
          <w:rFonts w:ascii="Arial" w:cs="Arial" w:eastAsia="Arial" w:hAnsi="Arial"/>
          <w:sz w:val="24"/>
          <w:szCs w:val="24"/>
          <w:rtl w:val="1"/>
        </w:rPr>
        <w:t xml:space="preserve">'</w:t>
      </w:r>
      <w:r w:rsidDel="00000000" w:rsidR="00000000" w:rsidRPr="00000000">
        <w:rPr>
          <w:rFonts w:ascii="Arial" w:cs="Arial" w:eastAsia="Arial" w:hAnsi="Arial"/>
          <w:sz w:val="24"/>
          <w:szCs w:val="24"/>
          <w:rtl w:val="1"/>
        </w:rPr>
        <w:t xml:space="preserve">יל</w:t>
      </w:r>
      <w:r w:rsidDel="00000000" w:rsidR="00000000" w:rsidRPr="00000000">
        <w:rPr>
          <w:rFonts w:ascii="Arial" w:cs="Arial" w:eastAsia="Arial" w:hAnsi="Arial"/>
          <w:sz w:val="24"/>
          <w:szCs w:val="24"/>
          <w:rtl w:val="1"/>
        </w:rPr>
        <w:t xml:space="preserve">:</w:t>
      </w:r>
    </w:p>
    <w:p w:rsidR="00000000" w:rsidDel="00000000" w:rsidP="00000000" w:rsidRDefault="00000000" w:rsidRPr="00000000">
      <w:pPr>
        <w:spacing w:after="200"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"Of course, Palestine is far too small to accommodate more than a fraction of the Jewish race, nor do the majority of national Jews wish to go there. But if, as may well happen, there should be created in our own lifetime by the banks of the Jordan a Jewish State under the protection of the British Crown, which might comprise three or four millions of Jews, an event would have occurred in the history of the world which would, from every point of view, be beneficial, and would be especially in harmony with the truest interests of the British Empire."</w:t>
      </w:r>
    </w:p>
    <w:p w:rsidR="00000000" w:rsidDel="00000000" w:rsidP="00000000" w:rsidRDefault="00000000" w:rsidRPr="00000000">
      <w:pPr>
        <w:bidi w:val="1"/>
        <w:spacing w:after="200"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1"/>
        </w:rPr>
        <w:t xml:space="preserve">המדיניות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הבריטית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כלפי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הציונים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הייתה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מכוונת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לשתי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מטרות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האחת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למנוע</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מיהודים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שסבלו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מפוגרומים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ברוסיה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מלהתיישב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בבריטניה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ושנית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להשתמש</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בהם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לשמירה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תעלת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סואץ</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שהייתה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מעבר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ימי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חשוב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להודו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מושבת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היהלום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הבריטית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והן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ככוח</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כנגד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התקוממות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ערבית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לשחרור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לאומי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אפשרות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למהפכה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דמוקרטית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וסוציאליסטית</w:t>
      </w:r>
      <w:r w:rsidDel="00000000" w:rsidR="00000000" w:rsidRPr="00000000">
        <w:rPr>
          <w:rFonts w:ascii="Arial" w:cs="Arial" w:eastAsia="Arial" w:hAnsi="Arial"/>
          <w:sz w:val="24"/>
          <w:szCs w:val="24"/>
          <w:rtl w:val="1"/>
        </w:rPr>
        <w:t xml:space="preserve">.</w:t>
      </w:r>
    </w:p>
    <w:p w:rsidR="00000000" w:rsidDel="00000000" w:rsidP="00000000" w:rsidRDefault="00000000" w:rsidRPr="00000000">
      <w:pPr>
        <w:bidi w:val="1"/>
        <w:spacing w:after="200"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1"/>
        </w:rPr>
        <w:t xml:space="preserve">אך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גם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מכתב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אלא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הצהרה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פוליטית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הממשלה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הבריטית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הרי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ביטלה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מכתבו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לורד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בלפור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כבר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w:t>
      </w:r>
      <w:r w:rsidDel="00000000" w:rsidR="00000000" w:rsidRPr="00000000">
        <w:rPr>
          <w:rFonts w:ascii="Arial" w:cs="Arial" w:eastAsia="Arial" w:hAnsi="Arial"/>
          <w:sz w:val="24"/>
          <w:szCs w:val="24"/>
          <w:rtl w:val="1"/>
        </w:rPr>
        <w:t xml:space="preserve">-1938, </w:t>
      </w:r>
      <w:r w:rsidDel="00000000" w:rsidR="00000000" w:rsidRPr="00000000">
        <w:rPr>
          <w:rFonts w:ascii="Arial" w:cs="Arial" w:eastAsia="Arial" w:hAnsi="Arial"/>
          <w:sz w:val="24"/>
          <w:szCs w:val="24"/>
          <w:rtl w:val="1"/>
        </w:rPr>
        <w:t xml:space="preserve">כאשר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הספר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הלבן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הממשלה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הבריטית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w:t>
      </w:r>
      <w:r w:rsidDel="00000000" w:rsidR="00000000" w:rsidRPr="00000000">
        <w:rPr>
          <w:rFonts w:ascii="Arial" w:cs="Arial" w:eastAsia="Arial" w:hAnsi="Arial"/>
          <w:sz w:val="24"/>
          <w:szCs w:val="24"/>
          <w:rtl w:val="1"/>
        </w:rPr>
        <w:t xml:space="preserve">-1939 </w:t>
      </w:r>
      <w:r w:rsidDel="00000000" w:rsidR="00000000" w:rsidRPr="00000000">
        <w:rPr>
          <w:rFonts w:ascii="Arial" w:cs="Arial" w:eastAsia="Arial" w:hAnsi="Arial"/>
          <w:sz w:val="24"/>
          <w:szCs w:val="24"/>
          <w:rtl w:val="1"/>
        </w:rPr>
        <w:t xml:space="preserve">קובע</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במפורש</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שמה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שמכונה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הצהרת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בלפור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מעולם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נועד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להקים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מדינה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יהודית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בפלסטין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הוא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גם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קוב</w:t>
      </w:r>
      <w:r w:rsidDel="00000000" w:rsidR="00000000" w:rsidRPr="00000000">
        <w:rPr>
          <w:rFonts w:ascii="Arial" w:cs="Arial" w:eastAsia="Arial" w:hAnsi="Arial"/>
          <w:sz w:val="24"/>
          <w:szCs w:val="24"/>
          <w:rtl w:val="1"/>
        </w:rPr>
        <w:t xml:space="preserve">ע</w:t>
      </w:r>
      <w:r w:rsidDel="00000000" w:rsidR="00000000" w:rsidRPr="00000000">
        <w:rPr>
          <w:rFonts w:ascii="Arial" w:cs="Arial" w:eastAsia="Arial" w:hAnsi="Arial"/>
          <w:sz w:val="24"/>
          <w:szCs w:val="24"/>
          <w:rtl w:val="1"/>
        </w:rPr>
        <w:t xml:space="preserve">:</w:t>
      </w:r>
      <w:r w:rsidDel="00000000" w:rsidR="00000000" w:rsidRPr="00000000">
        <w:rPr>
          <w:rtl w:val="0"/>
        </w:rPr>
      </w:r>
    </w:p>
    <w:p w:rsidR="00000000" w:rsidDel="00000000" w:rsidP="00000000" w:rsidRDefault="00000000" w:rsidRPr="00000000">
      <w:pPr>
        <w:spacing w:after="200"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"With over 450,000 Jews having now settled in the mandate, the Balfour Declaration about "a national home for the Jewish people" had been met and called for an independent Palestine established within 10 years, governed jointly by Arabs and Jews".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00" w:before="100" w:line="276" w:lineRule="auto"/>
        <w:ind w:left="0" w:right="0" w:firstLine="0"/>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His Majesty's Government believe that the framers of the </w:t>
      </w:r>
      <w:r w:rsidDel="00000000" w:rsidR="00000000" w:rsidRPr="00000000">
        <w:rPr>
          <w:rFonts w:ascii="Arial" w:cs="Arial" w:eastAsia="Arial" w:hAnsi="Arial"/>
          <w:i w:val="0"/>
          <w:smallCaps w:val="0"/>
          <w:strike w:val="0"/>
          <w:sz w:val="24"/>
          <w:szCs w:val="24"/>
          <w:shd w:fill="auto" w:val="clear"/>
          <w:vertAlign w:val="baseline"/>
          <w:rtl w:val="0"/>
        </w:rPr>
        <w:t xml:space="preserve">Mandate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in which the </w:t>
      </w:r>
      <w:r w:rsidDel="00000000" w:rsidR="00000000" w:rsidRPr="00000000">
        <w:rPr>
          <w:rFonts w:ascii="Arial" w:cs="Arial" w:eastAsia="Arial" w:hAnsi="Arial"/>
          <w:i w:val="0"/>
          <w:smallCaps w:val="0"/>
          <w:strike w:val="0"/>
          <w:sz w:val="24"/>
          <w:szCs w:val="24"/>
          <w:shd w:fill="auto" w:val="clear"/>
          <w:vertAlign w:val="baseline"/>
          <w:rtl w:val="0"/>
        </w:rPr>
        <w:t xml:space="preserve">Balfour Declaration</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was embodied could not have intended that Palestine should be converted into a Jewish State against the will of the Arab population of the country. That Palestine was not to be converted into a Jewish State might be held to be implied in the passage from the </w:t>
      </w:r>
      <w:r w:rsidDel="00000000" w:rsidR="00000000" w:rsidRPr="00000000">
        <w:rPr>
          <w:rFonts w:ascii="Arial" w:cs="Arial" w:eastAsia="Arial" w:hAnsi="Arial"/>
          <w:i w:val="0"/>
          <w:smallCaps w:val="0"/>
          <w:strike w:val="0"/>
          <w:sz w:val="24"/>
          <w:szCs w:val="24"/>
          <w:shd w:fill="auto" w:val="clear"/>
          <w:vertAlign w:val="baseline"/>
          <w:rtl w:val="0"/>
        </w:rPr>
        <w:t xml:space="preserve">Command Paper of 1922</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which reads as follows: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00" w:before="100" w:line="276" w:lineRule="auto"/>
        <w:ind w:left="0" w:right="0" w:firstLine="0"/>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"Unauthorized statements have been made to the effect that the purpose in view is to create a wholly Jewish Palestine. Phrases have been used such as that `Palestine is to become as Jewish as England is English.' His Majesty's Government regard any such expectation as impracticable and have no such aim in view. Nor have they at any time contemplated .... the disappearance or the subordination of the Arabic population, language or culture in Palestine. They would draw attention to the fact that the terms of the (Balfour) Declaration referred to do not contemplate that Palestine as a whole should be converted into a Jewish National Home, but that such a Home should be founded IN PALESTINE."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00" w:before="100" w:line="276" w:lineRule="auto"/>
        <w:ind w:left="0" w:right="0" w:firstLine="0"/>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But this statement has not removed doubts, and His Majesty's Government therefore now declare unequivocally that it is not part of their policy that Palestine should become a Jewish State. They would indeed regard it as contrary to their obligations to the Arabs under the Mandate, as well as to the assurances which have been given to the Arab people in the past, that the Arab population of Palestine should be made the subjects of a Jewish State against their will".</w:t>
      </w:r>
      <w:r w:rsidDel="00000000" w:rsidR="00000000" w:rsidRPr="00000000">
        <w:rPr>
          <w:rFonts w:ascii="Arial" w:cs="Arial" w:eastAsia="Arial" w:hAnsi="Arial"/>
          <w:i w:val="0"/>
          <w:smallCaps w:val="0"/>
          <w:strike w:val="0"/>
          <w:sz w:val="24"/>
          <w:szCs w:val="24"/>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bidi w:val="1"/>
        <w:spacing w:after="200" w:before="100" w:line="276" w:lineRule="auto"/>
        <w:ind w:left="0" w:right="0" w:firstLine="0"/>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1"/>
        </w:rPr>
        <w:t xml:space="preserve">יתר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על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כן</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שמכונה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המרי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העברי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בתגובה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לספר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הלבן</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נועד</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ללחוץ</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sz w:val="24"/>
          <w:szCs w:val="24"/>
          <w:rtl w:val="1"/>
        </w:rPr>
        <w:t xml:space="preserve">ע</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ממשלת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בריטניה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לפתוח</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שערי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הארץ</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להגירה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מסיבית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ציונים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ולמכירת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אדמות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לציונות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הוא</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גם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נועד</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להכריח</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המשלה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הבריטית</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לחזור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בה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מהצהרתה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שהיא</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תעניק</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עצמאות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לפלסטין</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שבה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רוב</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פלסטיני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הספר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הלבן</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1939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הצהיר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00" w:before="100" w:line="276" w:lineRule="auto"/>
        <w:ind w:left="0" w:right="0" w:firstLine="0"/>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highlight w:val="white"/>
          <w:u w:val="none"/>
          <w:vertAlign w:val="baseline"/>
          <w:rtl w:val="0"/>
        </w:rPr>
        <w:t xml:space="preserve">"The objective of His Majesty's Government is the establishment within 10 years of an independent Palestine State in such treaty relations with the United Kingdom as will provide satisfactorily for the commercial and strategic requirements of both countries in the future. [..] The independent State should be one in which Arabs and Jews share government in such a way as to ensure that the essential interests of each community are safeguarded.</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bidi w:val="1"/>
        <w:spacing w:after="200" w:before="100" w:line="276" w:lineRule="auto"/>
        <w:ind w:left="0" w:right="0" w:firstLine="0"/>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1"/>
        </w:rPr>
        <w:t xml:space="preserve">ע</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כן</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יש</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לומר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ובגלוי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שמה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שמכונה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הצהרת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בלפור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ומוצג</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כ</w:t>
      </w:r>
      <w:r w:rsidDel="00000000" w:rsidR="00000000" w:rsidRPr="00000000">
        <w:rPr>
          <w:rFonts w:ascii="Arial" w:cs="Arial" w:eastAsia="Arial" w:hAnsi="Arial"/>
          <w:sz w:val="24"/>
          <w:szCs w:val="24"/>
          <w:rtl w:val="1"/>
        </w:rPr>
        <w:t xml:space="preserve">הבטחת</w:t>
      </w:r>
      <w:r w:rsidDel="00000000" w:rsidR="00000000" w:rsidRPr="00000000">
        <w:rPr>
          <w:rtl w:val="0"/>
        </w:rPr>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מדינה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יהודית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לציונים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בפלסטינה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אינה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אלא</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פבריקציה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ציונית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הפרויקט</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הציוני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שחתר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למדינה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ציונית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מנוגד</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גם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לסעיפי</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המנדט</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שקובעים</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בסעיפים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2, 6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ו</w:t>
      </w:r>
      <w:r w:rsidDel="00000000" w:rsidR="00000000" w:rsidRPr="00000000">
        <w:rPr>
          <w:rFonts w:ascii="Arial" w:cs="Arial" w:eastAsia="Arial" w:hAnsi="Arial"/>
          <w:i w:val="0"/>
          <w:smallCaps w:val="0"/>
          <w:strike w:val="0"/>
          <w:sz w:val="24"/>
          <w:szCs w:val="24"/>
          <w:u w:val="none"/>
          <w:shd w:fill="auto" w:val="clear"/>
          <w:vertAlign w:val="baseline"/>
          <w:rtl w:val="1"/>
        </w:rPr>
        <w:t xml:space="preserve">-13</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00" w:before="100" w:line="276" w:lineRule="auto"/>
        <w:ind w:left="0" w:right="0" w:firstLine="0"/>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 place the country under such political, administrative and economic conditions as will secure the establishment in Palestine of a national home for the Jewish People. To facilitate Jewish immigration under suitable conditions, and to encourage, in cooperation with the Jewish Agency, close settlement by Jews on the Land.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00" w:before="100" w:line="276" w:lineRule="auto"/>
        <w:ind w:left="0" w:right="0" w:firstLine="0"/>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To safeguard the civil and religious rights of all inhabitants of Palestine irrespective of race and religion, and, whilst facilitating Jewish immigration and settlement, to ensure that the rights and position of other sections of the population are not prejudiced.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00" w:before="100" w:line="276" w:lineRule="auto"/>
        <w:ind w:left="0" w:right="0" w:firstLine="0"/>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To place the country under such political, administrative and economic conditions as will secure the development of self governing institutions.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bidi w:val="1"/>
        <w:spacing w:after="200" w:before="100" w:line="276" w:lineRule="auto"/>
        <w:ind w:left="0" w:right="0" w:firstLine="0"/>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1"/>
        </w:rPr>
        <w:t xml:space="preserve">דהיינו</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לפי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סעיפי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המנדט</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האחריות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הממשלה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הבריטית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היא</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להבטיח</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התפתחות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הארץ</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בה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רוב</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ערבי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על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מנת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להכשירה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לעצמאות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למדינה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דו</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לאומית</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שבה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לערבים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יהיה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רוב</w:t>
      </w:r>
      <w:r w:rsidDel="00000000" w:rsidR="00000000" w:rsidRPr="00000000">
        <w:rPr>
          <w:rFonts w:ascii="Arial" w:cs="Arial" w:eastAsia="Arial" w:hAnsi="Arial"/>
          <w:i w:val="0"/>
          <w:smallCaps w:val="0"/>
          <w:strike w:val="0"/>
          <w:sz w:val="24"/>
          <w:szCs w:val="24"/>
          <w:u w:val="none"/>
          <w:shd w:fill="auto" w:val="clear"/>
          <w:vertAlign w:val="baseline"/>
          <w:rtl w:val="1"/>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bidi w:val="1"/>
        <w:spacing w:after="200" w:before="100" w:line="276" w:lineRule="auto"/>
        <w:ind w:left="0" w:right="0" w:firstLine="0"/>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1"/>
        </w:rPr>
        <w:t xml:space="preserve">הפרויקט</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הציוני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מנוגד</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אפוא</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לא</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רק</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למה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שמכונה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הצהרת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בלפור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לספר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הלבן</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1939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ולסעיפי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המנדט</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הבריטי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אלא</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לאינטרס</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העם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הפלסטיני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ובסופו</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דבר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מהווה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מלכודת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מוות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ליהודים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שכן</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המדינה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הציונית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הוקמה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על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מנת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למנוע</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עצמאות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לאומית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לעם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הפלסטיני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ולמנוע</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התפתחות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מהפכנית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אנטי</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אימפריאליסטית</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עמי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האזור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bidi w:val="1"/>
        <w:spacing w:after="200" w:before="100" w:line="276" w:lineRule="auto"/>
        <w:ind w:left="0" w:right="0" w:firstLine="0"/>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1"/>
        </w:rPr>
        <w:t xml:space="preserve">ההיסטוריה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מלמדת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שההסתמכות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כוח</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צבאי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ערובה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קצרת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מועד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עבור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ישות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פוליטית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מוקדם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או</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במאוחר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ישראל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תובס</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באחת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ממלחמותיה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עם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עמי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האזור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לא</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רק</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זאת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אלא</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כתוצאה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מהגירוש</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1947-</w:t>
      </w:r>
      <w:r w:rsidDel="00000000" w:rsidR="00000000" w:rsidRPr="00000000">
        <w:rPr>
          <w:rFonts w:ascii="Arial" w:cs="Arial" w:eastAsia="Arial" w:hAnsi="Arial"/>
          <w:sz w:val="24"/>
          <w:szCs w:val="24"/>
          <w:rtl w:val="0"/>
        </w:rPr>
        <w:t xml:space="preserve">8</w:t>
      </w:r>
      <w:r w:rsidDel="00000000" w:rsidR="00000000" w:rsidRPr="00000000">
        <w:rPr>
          <w:rtl w:val="0"/>
        </w:rPr>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והכיבוש</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של</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ההתנחלויות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והסיפוחים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שהפכו</w:t>
      </w:r>
      <w:r w:rsidDel="00000000" w:rsidR="00000000" w:rsidRPr="00000000">
        <w:rPr>
          <w:rtl w:val="0"/>
        </w:rPr>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ויעמיקו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קיומה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ישראל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sz w:val="24"/>
          <w:szCs w:val="24"/>
          <w:rtl w:val="1"/>
        </w:rPr>
        <w:t xml:space="preserve">כ</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מדינת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אפרטהייד</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הריקבון</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החברתי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והפוליטי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ישראל</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הברור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לכל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הולך</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ומעמיק</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אף</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הוא</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הדבר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בהחלט</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ע</w:t>
      </w:r>
      <w:r w:rsidDel="00000000" w:rsidR="00000000" w:rsidRPr="00000000">
        <w:rPr>
          <w:rFonts w:ascii="Arial" w:cs="Arial" w:eastAsia="Arial" w:hAnsi="Arial"/>
          <w:sz w:val="24"/>
          <w:szCs w:val="24"/>
          <w:rtl w:val="1"/>
        </w:rPr>
        <w:t xml:space="preserve">שוי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ביא</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w:t>
      </w:r>
      <w:r w:rsidDel="00000000" w:rsidR="00000000" w:rsidRPr="00000000">
        <w:rPr>
          <w:rFonts w:ascii="Arial" w:cs="Arial" w:eastAsia="Arial" w:hAnsi="Arial"/>
          <w:sz w:val="24"/>
          <w:szCs w:val="24"/>
          <w:rtl w:val="1"/>
        </w:rPr>
        <w:t xml:space="preserve">קריסתה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הפנימית</w:t>
      </w:r>
      <w:r w:rsidDel="00000000" w:rsidR="00000000" w:rsidRPr="00000000">
        <w:rPr>
          <w:rFonts w:ascii="Arial" w:cs="Arial" w:eastAsia="Arial" w:hAnsi="Arial"/>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זה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עניין</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זמן</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לפני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שתפרוץ</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מחדש</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המהפכה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הערבית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שאם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תהיה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הפעם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הנהגה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מהפכנית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בעל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חזון</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כלל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אנושי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היא</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תביא</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לסיום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הפרויקט</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הציוני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ויש</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רק</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לקוות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שחלק</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ניכר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ממעמד</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הפועלים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היהודי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יצטרף</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למהפכה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אחרת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הסיפור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יגמר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כפי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שנגמר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אז</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בימי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בית</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ראשון</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ושני</w:t>
      </w:r>
      <w:r w:rsidDel="00000000" w:rsidR="00000000" w:rsidRPr="00000000">
        <w:rPr>
          <w:rtl w:val="0"/>
        </w:rPr>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עבור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היהודים</w:t>
      </w:r>
      <w:r w:rsidDel="00000000" w:rsidR="00000000" w:rsidRPr="00000000">
        <w:rPr>
          <w:rFonts w:ascii="Arial" w:cs="Arial" w:eastAsia="Arial" w:hAnsi="Arial"/>
          <w:i w:val="0"/>
          <w:smallCaps w:val="0"/>
          <w:strike w:val="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bidi w:val="1"/>
        <w:spacing w:after="200" w:before="100" w:line="276" w:lineRule="auto"/>
        <w:ind w:left="0" w:right="0" w:firstLine="0"/>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1"/>
        </w:rPr>
        <w:t xml:space="preserve">כמדינה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מתיישבים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קולוניאליסטים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בישראל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מכניזם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מנוון</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ביותר</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לשינויים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חברתיים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ומהפכנים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שכן</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גם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מעמד</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הפועלים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היהודי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הוא</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חלק</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מהמתנחלים</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ובכך</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למעשה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הישראלים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הוצאו</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אל</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מחוץ</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להיסטוריה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sz w:val="24"/>
          <w:szCs w:val="24"/>
          <w:rtl w:val="1"/>
        </w:rPr>
        <w:t xml:space="preserve">מציאות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שונה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לגבי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הפלסטינים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שהדיכוי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שלהם</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מביא</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להתנגדות</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ומאבק</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המוני</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ו</w:t>
      </w:r>
      <w:r w:rsidDel="00000000" w:rsidR="00000000" w:rsidRPr="00000000">
        <w:rPr>
          <w:rFonts w:ascii="Arial" w:cs="Arial" w:eastAsia="Arial" w:hAnsi="Arial"/>
          <w:sz w:val="24"/>
          <w:szCs w:val="24"/>
          <w:rtl w:val="1"/>
        </w:rPr>
        <w:t xml:space="preserve">יש</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בכוחו</w:t>
      </w:r>
      <w:r w:rsidDel="00000000" w:rsidR="00000000" w:rsidRPr="00000000">
        <w:rPr>
          <w:rtl w:val="0"/>
        </w:rPr>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להביא</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למהפכה</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i w:val="0"/>
          <w:smallCaps w:val="0"/>
          <w:strike w:val="0"/>
          <w:sz w:val="24"/>
          <w:szCs w:val="24"/>
          <w:u w:val="none"/>
          <w:shd w:fill="auto" w:val="clear"/>
          <w:vertAlign w:val="baseline"/>
          <w:rtl w:val="1"/>
        </w:rPr>
        <w:t xml:space="preserve">כחלק</w:t>
      </w:r>
      <w:r w:rsidDel="00000000" w:rsidR="00000000" w:rsidRPr="00000000">
        <w:rPr>
          <w:rFonts w:ascii="Arial" w:cs="Arial" w:eastAsia="Arial" w:hAnsi="Arial"/>
          <w:i w:val="0"/>
          <w:smallCaps w:val="0"/>
          <w:strike w:val="0"/>
          <w:sz w:val="24"/>
          <w:szCs w:val="24"/>
          <w:u w:val="none"/>
          <w:shd w:fill="auto" w:val="clear"/>
          <w:vertAlign w:val="baseline"/>
          <w:rtl w:val="1"/>
        </w:rPr>
        <w:t xml:space="preserve"> </w:t>
      </w:r>
      <w:r w:rsidDel="00000000" w:rsidR="00000000" w:rsidRPr="00000000">
        <w:rPr>
          <w:rFonts w:ascii="Arial" w:cs="Arial" w:eastAsia="Arial" w:hAnsi="Arial"/>
          <w:sz w:val="24"/>
          <w:szCs w:val="24"/>
          <w:rtl w:val="1"/>
        </w:rPr>
        <w:t xml:space="preserve">ממהפכה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אזורית</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bidi w:val="1"/>
        <w:spacing w:after="200" w:before="100" w:line="276" w:lineRule="auto"/>
        <w:ind w:left="0" w:right="0" w:firstLine="0"/>
        <w:contextualSpacing w:val="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1"/>
        </w:rPr>
        <w:t xml:space="preserve">זאת</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בדיוק</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הסיבה</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שההנהגה</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הבורגנית</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הן</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של</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הרשות</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הפלסטינית</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והן</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של</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חמאס</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מתנגדות</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למאבק</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המוני</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ש</w:t>
      </w:r>
      <w:r w:rsidDel="00000000" w:rsidR="00000000" w:rsidRPr="00000000">
        <w:rPr>
          <w:rFonts w:ascii="Arial" w:cs="Arial" w:eastAsia="Arial" w:hAnsi="Arial"/>
          <w:sz w:val="24"/>
          <w:szCs w:val="24"/>
          <w:rtl w:val="1"/>
        </w:rPr>
        <w:t xml:space="preserve">עלול</w:t>
      </w:r>
      <w:r w:rsidDel="00000000" w:rsidR="00000000" w:rsidRPr="00000000">
        <w:rPr>
          <w:rtl w:val="0"/>
        </w:rPr>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לצאת</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משליטתן</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sz w:val="24"/>
          <w:szCs w:val="24"/>
          <w:rtl w:val="1"/>
        </w:rPr>
        <w:t xml:space="preserve">אנו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משערים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בסיס</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לקחי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ההיסטוריה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כפי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שאנו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מבינים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אותה</w:t>
      </w:r>
      <w:r w:rsidDel="00000000" w:rsidR="00000000" w:rsidRPr="00000000">
        <w:rPr>
          <w:rtl w:val="0"/>
        </w:rPr>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כי</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שחרור</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העם</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הפלסטיני</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יבוא</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רק</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כתוצאה</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sz w:val="24"/>
          <w:szCs w:val="24"/>
          <w:rtl w:val="1"/>
        </w:rPr>
        <w:t xml:space="preserve">מ</w:t>
      </w:r>
      <w:r w:rsidDel="00000000" w:rsidR="00000000" w:rsidRPr="00000000">
        <w:rPr>
          <w:rFonts w:ascii="Arial" w:cs="Arial" w:eastAsia="Arial" w:hAnsi="Arial"/>
          <w:i w:val="0"/>
          <w:smallCaps w:val="0"/>
          <w:strike w:val="0"/>
          <w:sz w:val="24"/>
          <w:szCs w:val="24"/>
          <w:u w:val="none"/>
          <w:vertAlign w:val="baseline"/>
          <w:rtl w:val="1"/>
        </w:rPr>
        <w:t xml:space="preserve">מאבק</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המוני</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ולא</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כתוצאה</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מהישענות</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על</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האימפריאליזם</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שילחץ</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על</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ישראל</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ל</w:t>
      </w:r>
      <w:r w:rsidDel="00000000" w:rsidR="00000000" w:rsidRPr="00000000">
        <w:rPr>
          <w:rFonts w:ascii="Arial" w:cs="Arial" w:eastAsia="Arial" w:hAnsi="Arial"/>
          <w:sz w:val="24"/>
          <w:szCs w:val="24"/>
          <w:rtl w:val="1"/>
        </w:rPr>
        <w:t xml:space="preserve">אפשר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הקמתה</w:t>
      </w:r>
      <w:r w:rsidDel="00000000" w:rsidR="00000000" w:rsidRPr="00000000">
        <w:rPr>
          <w:rtl w:val="0"/>
        </w:rPr>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של</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מיני</w:t>
      </w:r>
      <w:r w:rsidDel="00000000" w:rsidR="00000000" w:rsidRPr="00000000">
        <w:rPr>
          <w:rFonts w:ascii="Arial" w:cs="Arial" w:eastAsia="Arial" w:hAnsi="Arial"/>
          <w:i w:val="0"/>
          <w:smallCaps w:val="0"/>
          <w:strike w:val="0"/>
          <w:sz w:val="24"/>
          <w:szCs w:val="24"/>
          <w:u w:val="none"/>
          <w:vertAlign w:val="baseline"/>
          <w:rtl w:val="1"/>
        </w:rPr>
        <w:t xml:space="preserve">-</w:t>
      </w:r>
      <w:r w:rsidDel="00000000" w:rsidR="00000000" w:rsidRPr="00000000">
        <w:rPr>
          <w:rFonts w:ascii="Arial" w:cs="Arial" w:eastAsia="Arial" w:hAnsi="Arial"/>
          <w:i w:val="0"/>
          <w:smallCaps w:val="0"/>
          <w:strike w:val="0"/>
          <w:sz w:val="24"/>
          <w:szCs w:val="24"/>
          <w:u w:val="none"/>
          <w:vertAlign w:val="baseline"/>
          <w:rtl w:val="1"/>
        </w:rPr>
        <w:t xml:space="preserve">מדינה</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פלסטינית</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בגבולות</w:t>
      </w:r>
      <w:r w:rsidDel="00000000" w:rsidR="00000000" w:rsidRPr="00000000">
        <w:rPr>
          <w:rFonts w:ascii="Arial" w:cs="Arial" w:eastAsia="Arial" w:hAnsi="Arial"/>
          <w:i w:val="0"/>
          <w:smallCaps w:val="0"/>
          <w:strike w:val="0"/>
          <w:sz w:val="24"/>
          <w:szCs w:val="24"/>
          <w:u w:val="none"/>
          <w:vertAlign w:val="baseline"/>
          <w:rtl w:val="1"/>
        </w:rPr>
        <w:t xml:space="preserve"> 67'.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bidi w:val="1"/>
        <w:spacing w:after="200" w:before="100" w:line="276" w:lineRule="auto"/>
        <w:ind w:left="0" w:right="0" w:firstLine="0"/>
        <w:contextualSpacing w:val="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1"/>
        </w:rPr>
        <w:t xml:space="preserve">הפתרון</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יבוא</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כפי</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שהיה</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צריך</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להיות</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כבר</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ב</w:t>
      </w:r>
      <w:r w:rsidDel="00000000" w:rsidR="00000000" w:rsidRPr="00000000">
        <w:rPr>
          <w:rFonts w:ascii="Arial" w:cs="Arial" w:eastAsia="Arial" w:hAnsi="Arial"/>
          <w:i w:val="0"/>
          <w:smallCaps w:val="0"/>
          <w:strike w:val="0"/>
          <w:sz w:val="24"/>
          <w:szCs w:val="24"/>
          <w:u w:val="none"/>
          <w:vertAlign w:val="baseline"/>
          <w:rtl w:val="1"/>
        </w:rPr>
        <w:t xml:space="preserve">-1948</w:t>
      </w:r>
      <w:r w:rsidDel="00000000" w:rsidR="00000000" w:rsidRPr="00000000">
        <w:rPr>
          <w:rFonts w:ascii="Arial" w:cs="Arial" w:eastAsia="Arial" w:hAnsi="Arial"/>
          <w:sz w:val="24"/>
          <w:szCs w:val="24"/>
          <w:rtl w:val="0"/>
        </w:rPr>
        <w:t xml:space="preserve">,</w:t>
      </w:r>
      <w:r w:rsidDel="00000000" w:rsidR="00000000" w:rsidRPr="00000000">
        <w:rPr>
          <w:rtl w:val="0"/>
        </w:rPr>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מדינה</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sz w:val="24"/>
          <w:szCs w:val="24"/>
          <w:rtl w:val="1"/>
        </w:rPr>
        <w:t xml:space="preserve">חופשית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ואדומה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לכל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תושביה</w:t>
      </w:r>
      <w:r w:rsidDel="00000000" w:rsidR="00000000" w:rsidRPr="00000000">
        <w:rPr>
          <w:rFonts w:ascii="Arial" w:cs="Arial" w:eastAsia="Arial" w:hAnsi="Arial"/>
          <w:sz w:val="24"/>
          <w:szCs w:val="24"/>
          <w:rtl w:val="1"/>
        </w:rPr>
        <w:t xml:space="preserve">,</w:t>
      </w:r>
      <w:r w:rsidDel="00000000" w:rsidR="00000000" w:rsidRPr="00000000">
        <w:rPr>
          <w:rtl w:val="0"/>
        </w:rPr>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שתהיה</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sz w:val="24"/>
          <w:szCs w:val="24"/>
          <w:rtl w:val="1"/>
        </w:rPr>
        <w:t xml:space="preserve">ככל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הנראה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ומטבע</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הדברים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בעלת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רוב</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דובר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ערבית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עם</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שוויון</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פוליטי</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וחברתי</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לראייתנו</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sz w:val="24"/>
          <w:szCs w:val="24"/>
          <w:rtl w:val="1"/>
        </w:rPr>
        <w:t xml:space="preserve">בתור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קומוניסטי</w:t>
      </w:r>
      <w:r w:rsidDel="00000000" w:rsidR="00000000" w:rsidRPr="00000000">
        <w:rPr>
          <w:rFonts w:ascii="Arial" w:cs="Arial" w:eastAsia="Arial" w:hAnsi="Arial"/>
          <w:sz w:val="24"/>
          <w:szCs w:val="24"/>
          <w:rtl w:val="1"/>
        </w:rPr>
        <w:t xml:space="preserve">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תומכי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הדמוקרטיה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הפרולטרית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הרואים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הכרח</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בנוכחות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אקטיבית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קבוצה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הסובלת</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מדיכוי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והדרה</w:t>
      </w:r>
      <w:r w:rsidDel="00000000" w:rsidR="00000000" w:rsidRPr="00000000">
        <w:rPr>
          <w:rFonts w:ascii="Arial" w:cs="Arial" w:eastAsia="Arial" w:hAnsi="Arial"/>
          <w:sz w:val="24"/>
          <w:szCs w:val="24"/>
          <w:rtl w:val="1"/>
        </w:rPr>
        <w:t xml:space="preserve">,</w:t>
      </w:r>
      <w:r w:rsidDel="00000000" w:rsidR="00000000" w:rsidRPr="00000000">
        <w:rPr>
          <w:rFonts w:ascii="Arial" w:cs="Arial" w:eastAsia="Arial" w:hAnsi="Arial"/>
          <w:i w:val="0"/>
          <w:smallCaps w:val="0"/>
          <w:strike w:val="0"/>
          <w:sz w:val="24"/>
          <w:szCs w:val="24"/>
          <w:u w:val="none"/>
          <w:vertAlign w:val="baseline"/>
          <w:rtl w:val="0"/>
        </w:rPr>
        <w:t xml:space="preserve"> </w:t>
      </w:r>
      <w:r w:rsidDel="00000000" w:rsidR="00000000" w:rsidRPr="00000000">
        <w:rPr>
          <w:rFonts w:ascii="Arial" w:cs="Arial" w:eastAsia="Arial" w:hAnsi="Arial"/>
          <w:sz w:val="24"/>
          <w:szCs w:val="24"/>
          <w:rtl w:val="1"/>
        </w:rPr>
        <w:t xml:space="preserve">מדינה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מסוג</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עשויה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לקרום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עור</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וגידים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רק</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w:t>
      </w:r>
      <w:r w:rsidDel="00000000" w:rsidR="00000000" w:rsidRPr="00000000">
        <w:rPr>
          <w:rFonts w:ascii="Arial" w:cs="Arial" w:eastAsia="Arial" w:hAnsi="Arial"/>
          <w:i w:val="0"/>
          <w:smallCaps w:val="0"/>
          <w:strike w:val="0"/>
          <w:sz w:val="24"/>
          <w:szCs w:val="24"/>
          <w:u w:val="none"/>
          <w:vertAlign w:val="baseline"/>
          <w:rtl w:val="1"/>
        </w:rPr>
        <w:t xml:space="preserve">חלק</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מהמהפכה</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הערבית</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והכלל</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אזורית</w:t>
      </w:r>
      <w:r w:rsidDel="00000000" w:rsidR="00000000" w:rsidRPr="00000000">
        <w:rPr>
          <w:rFonts w:ascii="Arial" w:cs="Arial" w:eastAsia="Arial" w:hAnsi="Arial"/>
          <w:sz w:val="24"/>
          <w:szCs w:val="24"/>
          <w:rtl w:val="0"/>
        </w:rPr>
        <w:t xml:space="preserve">.</w:t>
      </w:r>
      <w:r w:rsidDel="00000000" w:rsidR="00000000" w:rsidRPr="00000000">
        <w:rPr>
          <w:rtl w:val="0"/>
        </w:rPr>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אלא</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ש</w:t>
      </w:r>
      <w:r w:rsidDel="00000000" w:rsidR="00000000" w:rsidRPr="00000000">
        <w:rPr>
          <w:rFonts w:ascii="Arial" w:cs="Arial" w:eastAsia="Arial" w:hAnsi="Arial"/>
          <w:sz w:val="24"/>
          <w:szCs w:val="24"/>
          <w:rtl w:val="1"/>
        </w:rPr>
        <w:t xml:space="preserve">ניצחונה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מהפכה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מותנה</w:t>
      </w:r>
      <w:r w:rsidDel="00000000" w:rsidR="00000000" w:rsidRPr="00000000">
        <w:rPr>
          <w:rtl w:val="0"/>
        </w:rPr>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בכך</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ש</w:t>
      </w:r>
      <w:r w:rsidDel="00000000" w:rsidR="00000000" w:rsidRPr="00000000">
        <w:rPr>
          <w:rFonts w:ascii="Arial" w:cs="Arial" w:eastAsia="Arial" w:hAnsi="Arial"/>
          <w:sz w:val="24"/>
          <w:szCs w:val="24"/>
          <w:rtl w:val="1"/>
        </w:rPr>
        <w:t xml:space="preserve">בראש</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הכוח</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המוביל</w:t>
      </w:r>
      <w:r w:rsidDel="00000000" w:rsidR="00000000" w:rsidRPr="00000000">
        <w:rPr>
          <w:rtl w:val="0"/>
        </w:rPr>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י</w:t>
      </w:r>
      <w:r w:rsidDel="00000000" w:rsidR="00000000" w:rsidRPr="00000000">
        <w:rPr>
          <w:rFonts w:ascii="Arial" w:cs="Arial" w:eastAsia="Arial" w:hAnsi="Arial"/>
          <w:sz w:val="24"/>
          <w:szCs w:val="24"/>
          <w:rtl w:val="1"/>
        </w:rPr>
        <w:t xml:space="preserve">עמוד</w:t>
      </w:r>
      <w:r w:rsidDel="00000000" w:rsidR="00000000" w:rsidRPr="00000000">
        <w:rPr>
          <w:rtl w:val="0"/>
        </w:rPr>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מעמד</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הפועלים</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בברית</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עם</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הפלאחים</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ומעמד</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הביניים</w:t>
      </w:r>
      <w:r w:rsidDel="00000000" w:rsidR="00000000" w:rsidRPr="00000000">
        <w:rPr>
          <w:rFonts w:ascii="Arial" w:cs="Arial" w:eastAsia="Arial" w:hAnsi="Arial"/>
          <w:i w:val="0"/>
          <w:smallCaps w:val="0"/>
          <w:strike w:val="0"/>
          <w:sz w:val="24"/>
          <w:szCs w:val="24"/>
          <w:u w:val="none"/>
          <w:vertAlign w:val="baseline"/>
          <w:rtl w:val="1"/>
        </w:rPr>
        <w:t xml:space="preserve"> </w:t>
      </w:r>
      <w:r w:rsidDel="00000000" w:rsidR="00000000" w:rsidRPr="00000000">
        <w:rPr>
          <w:rFonts w:ascii="Arial" w:cs="Arial" w:eastAsia="Arial" w:hAnsi="Arial"/>
          <w:i w:val="0"/>
          <w:smallCaps w:val="0"/>
          <w:strike w:val="0"/>
          <w:sz w:val="24"/>
          <w:szCs w:val="24"/>
          <w:u w:val="none"/>
          <w:vertAlign w:val="baseline"/>
          <w:rtl w:val="1"/>
        </w:rPr>
        <w:t xml:space="preserve">הנמוך</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vertAlign w:val="baseline"/>
          <w:rtl w:val="0"/>
        </w:rPr>
        <w:t xml:space="preserve"> </w:t>
      </w:r>
      <w:r w:rsidDel="00000000" w:rsidR="00000000" w:rsidRPr="00000000">
        <w:rPr>
          <w:rFonts w:ascii="Arial" w:cs="Arial" w:eastAsia="Arial" w:hAnsi="Arial"/>
          <w:sz w:val="24"/>
          <w:szCs w:val="24"/>
          <w:rtl w:val="1"/>
        </w:rPr>
        <w:t xml:space="preserve">הצלחתה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הנהגה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זו</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מותנה</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בכך</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שתובל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בידי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החלק</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המהפכני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מעמד</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הפועלים</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הנושא</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בחזון</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סוציאליסטי</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כלל</w:t>
      </w:r>
      <w:r w:rsidDel="00000000" w:rsidR="00000000" w:rsidRPr="00000000">
        <w:rPr>
          <w:rFonts w:ascii="Arial" w:cs="Arial" w:eastAsia="Arial" w:hAnsi="Arial"/>
          <w:sz w:val="24"/>
          <w:szCs w:val="24"/>
          <w:rtl w:val="1"/>
        </w:rPr>
        <w:t xml:space="preserve">-</w:t>
      </w:r>
      <w:r w:rsidDel="00000000" w:rsidR="00000000" w:rsidRPr="00000000">
        <w:rPr>
          <w:rFonts w:ascii="Arial" w:cs="Arial" w:eastAsia="Arial" w:hAnsi="Arial"/>
          <w:sz w:val="24"/>
          <w:szCs w:val="24"/>
          <w:rtl w:val="1"/>
        </w:rPr>
        <w:t xml:space="preserve">אנושי</w:t>
      </w:r>
      <w:r w:rsidDel="00000000" w:rsidR="00000000" w:rsidRPr="00000000">
        <w:rPr>
          <w:rFonts w:ascii="Arial" w:cs="Arial" w:eastAsia="Arial" w:hAnsi="Arial"/>
          <w:sz w:val="24"/>
          <w:szCs w:val="24"/>
          <w:rtl w:val="1"/>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00" w:before="100" w:line="276" w:lineRule="auto"/>
        <w:ind w:left="0" w:right="0" w:firstLine="286"/>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00" w:before="100" w:line="276" w:lineRule="auto"/>
        <w:ind w:left="0" w:right="0" w:firstLine="286"/>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bidi w:val="1"/>
        <w:spacing w:after="200" w:before="100" w:line="276" w:lineRule="auto"/>
        <w:ind w:left="0" w:right="0" w:firstLine="286"/>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tl w:val="0"/>
        </w:rPr>
      </w:r>
    </w:p>
    <w:sectPr>
      <w:pgSz w:h="16838" w:w="11906"/>
      <w:pgMar w:bottom="1440" w:top="1440" w:left="1800" w:right="1800" w:header="708" w:footer="708"/>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sz w:val="20"/>
          <w:szCs w:val="20"/>
          <w:shd w:fill="auto" w:val="clear"/>
          <w:vertAlign w:val="baseline"/>
          <w:rtl w:val="0"/>
        </w:rPr>
        <w:t xml:space="preserve">http://www.fpp.co.uk</w:t>
      </w:r>
      <w:r w:rsidDel="00000000" w:rsidR="00000000" w:rsidRPr="00000000">
        <w:rPr>
          <w:sz w:val="20"/>
          <w:szCs w:val="20"/>
          <w:rtl w:val="0"/>
        </w:rPr>
        <w:t xml:space="preserve">/bookchapters/WSC/WSCwrote1920.htm</w:t>
      </w:r>
      <w:r w:rsidDel="00000000" w:rsidR="00000000" w:rsidRPr="00000000">
        <w:rPr>
          <w:rFonts w:ascii="Calibri" w:cs="Calibri" w:eastAsia="Calibri" w:hAnsi="Calibri"/>
          <w:b w:val="0"/>
          <w:i w:val="0"/>
          <w:smallCaps w:val="0"/>
          <w:strike w:val="0"/>
          <w:sz w:val="20"/>
          <w:szCs w:val="20"/>
          <w:shd w:fill="auto" w:val="clear"/>
          <w:vertAlign w:val="baseline"/>
          <w:rtl w:val="0"/>
        </w:rPr>
        <w:t xml:space="preserve">l </w:t>
      </w:r>
      <w:r w:rsidDel="00000000" w:rsidR="00000000" w:rsidRPr="00000000">
        <w:rPr>
          <w:rtl w:val="0"/>
        </w:rPr>
      </w:r>
    </w:p>
  </w:footnote>
  <w:footnote w:id="2">
    <w:p w:rsidR="00000000" w:rsidDel="00000000" w:rsidP="00000000" w:rsidRDefault="00000000" w:rsidRPr="00000000">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http://avalon.law.yale.edu/20th_century/brwh1939.asp</w:t>
      </w:r>
    </w:p>
  </w:footnote>
  <w:footnote w:id="0">
    <w:p w:rsidR="00000000" w:rsidDel="00000000" w:rsidP="00000000" w:rsidRDefault="00000000" w:rsidRPr="00000000">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Timothy J. Paris, Britain, the Hashemites, and Arab Rule, 1920–1925: The Sherifian Solution (London: Frank Cass, 2003), p. 44.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bidi w:val="1"/>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