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00" w:lineRule="auto"/>
        <w:contextualSpacing w:val="0"/>
      </w:pP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סולידריות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הפרלמנטרית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האופוזיציה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באוסטריה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RCIT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וקהילת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</w:pP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הפוליטית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סולידריות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סיעת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מפלגת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החירות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מפלגת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בהנהגתו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כריסטיאן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פרלמנטרית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RCIT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סיסמאות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סולידריות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הדיקטטורה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בוינה</w:t>
      </w:r>
      <w:r w:rsidDel="00000000" w:rsidR="00000000" w:rsidRPr="00000000">
        <w:rPr>
          <w:rtl w:val="1"/>
        </w:rPr>
        <w:t xml:space="preserve">, 26 </w:t>
      </w:r>
      <w:r w:rsidDel="00000000" w:rsidR="00000000" w:rsidRPr="00000000">
        <w:rPr>
          <w:rtl w:val="1"/>
        </w:rPr>
        <w:t xml:space="preserve">בנובמבר</w:t>
      </w:r>
      <w:r w:rsidDel="00000000" w:rsidR="00000000" w:rsidRPr="00000000">
        <w:rPr>
          <w:rtl w:val="1"/>
        </w:rPr>
        <w:t xml:space="preserve">, 2016.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</w:pP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הפרלמנט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</w:pP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הפלסטיני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ומאבקם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הדיכוי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הפרלמנטרית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</w:pP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לפרלמנט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האוסטרי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medienservice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parlament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gv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האוסטרי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pressestelle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bmi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gv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נבקש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rcit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thecommunists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net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